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71A9">
      <w:pPr>
        <w:pStyle w:val="a4"/>
      </w:pPr>
    </w:p>
    <w:p w:rsidR="00000000" w:rsidRDefault="008171A9">
      <w:pPr>
        <w:pStyle w:val="a4"/>
        <w:jc w:val="center"/>
        <w:rPr>
          <w:b/>
          <w:bCs/>
        </w:rPr>
      </w:pPr>
      <w:r>
        <w:rPr>
          <w:b/>
          <w:bCs/>
        </w:rPr>
        <w:t>МБОУ «Новониколаевская СОШ №9»</w:t>
      </w:r>
    </w:p>
    <w:p w:rsidR="00000000" w:rsidRDefault="008171A9">
      <w:pPr>
        <w:pStyle w:val="a4"/>
        <w:jc w:val="center"/>
        <w:rPr>
          <w:b/>
          <w:bCs/>
        </w:rPr>
      </w:pPr>
      <w:r>
        <w:rPr>
          <w:b/>
          <w:bCs/>
        </w:rPr>
        <w:t xml:space="preserve">Мониторинг оценки условий реализации ФГОС начального общего образования обучающихся с ОВЗ, ФГОС образования обучающихся с умственной отсталостью (интеллектуальными нарушениями) </w:t>
      </w:r>
    </w:p>
    <w:p w:rsidR="00000000" w:rsidRDefault="008171A9">
      <w:pPr>
        <w:pStyle w:val="a4"/>
        <w:jc w:val="right"/>
      </w:pPr>
      <w:r>
        <w:t xml:space="preserve">ТАБЛИЦА 1 </w:t>
      </w:r>
    </w:p>
    <w:p w:rsidR="00000000" w:rsidRDefault="008171A9">
      <w:pPr>
        <w:pStyle w:val="a4"/>
      </w:pPr>
      <w:r>
        <w:t>Оценка квалификации кадрового соста</w:t>
      </w:r>
      <w:r>
        <w:t xml:space="preserve">ва, реализующего ФГОС НОО ОВЗ и ФГОС О УО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6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Параметры анализа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индикаторы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Примерная оценка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Балл 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Примечание </w:t>
            </w: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 xml:space="preserve"> 1. Соответствие платного расписания направленности ЛОП</w:t>
            </w:r>
          </w:p>
          <w:p w:rsidR="00000000" w:rsidRDefault="008171A9">
            <w:pPr>
              <w:pStyle w:val="a6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1.1. Наличие педагогов для осуществления учебного  процесса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отсутствует</w:t>
            </w:r>
          </w:p>
          <w:p w:rsidR="00000000" w:rsidRDefault="008171A9">
            <w:pPr>
              <w:pStyle w:val="a6"/>
            </w:pPr>
            <w:r>
              <w:t>1 балл -</w:t>
            </w:r>
            <w:r>
              <w:t xml:space="preserve"> наличествует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1.2. Наличие педагогов для осуществления внеучебной деятельности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1.3. Наличие специалистов для осуществления социально-педагогической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1.4. Наличие специалистов для осуществления психологической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1.5. Наличие специалистов для осуществления логопедической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1.6. Наличие специалистов для осуществления медицинской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1.7. Наличие </w:t>
            </w:r>
            <w:r>
              <w:lastRenderedPageBreak/>
              <w:t>вспомогательного персонала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lastRenderedPageBreak/>
              <w:t>2.Укомплектованность АОП квалифицированными кадрами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2.1.</w:t>
            </w:r>
            <w:r>
              <w:t xml:space="preserve"> Степень укомплектованности штата педагогов, осуществляющих учебный процесс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менее 70%</w:t>
            </w:r>
          </w:p>
          <w:p w:rsidR="00000000" w:rsidRDefault="008171A9">
            <w:pPr>
              <w:pStyle w:val="a6"/>
            </w:pPr>
            <w:r>
              <w:t>1 балл — 70-79%</w:t>
            </w:r>
          </w:p>
          <w:p w:rsidR="00000000" w:rsidRDefault="008171A9">
            <w:pPr>
              <w:pStyle w:val="a6"/>
            </w:pPr>
            <w:r>
              <w:t>2 балла — 80-89%</w:t>
            </w:r>
          </w:p>
          <w:p w:rsidR="00000000" w:rsidRDefault="008171A9">
            <w:pPr>
              <w:pStyle w:val="a6"/>
            </w:pPr>
            <w:r>
              <w:t>3 бадда — 90% и более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2.2. Степень укомплектованности штата педагогов  для осуществления внеучебной деятельности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2.3. 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2.3. Степень укомплектованности штата специалистов в области психологической поддержки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2.4. Степень укомплектованности штата специал</w:t>
            </w:r>
            <w:r>
              <w:t>истов в области психологической поддержки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2.5. Степень укомплектованности штата специалистов в области медицинской поддержки поддержки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</w:tbl>
    <w:p w:rsidR="00000000" w:rsidRDefault="008171A9"/>
    <w:p w:rsidR="00000000" w:rsidRDefault="008171A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6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2.6. Степень укомплектованности штата вспомогательного персонала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3. Соответствие квалиф</w:t>
            </w:r>
            <w:r>
              <w:t>икации специалистов профилю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3.1. Наличие у педагогов, осуществляющих учебный процесс, квалификации по профилю нарушений развития у детей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отсутствует</w:t>
            </w:r>
          </w:p>
          <w:p w:rsidR="00000000" w:rsidRDefault="008171A9">
            <w:pPr>
              <w:pStyle w:val="a6"/>
            </w:pPr>
            <w:r>
              <w:t>1 балл - наличествует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3.2. Наличие у педагогов, участвующих в организации вн</w:t>
            </w:r>
            <w:r>
              <w:t>еурочной деятельности, профильной подготовки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3.3. Наличие у специалистов в области социально-педагогической поддержки, профильной подготовки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3.4. Наличие у специалистов в сфере   психологической поддержки, профильной подготовки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3.5. На</w:t>
            </w:r>
            <w:r>
              <w:t>личие у специалистов в сфере   логопедической поддержки, профильной подготовки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3.6. Наличие у специалистов в сфере   медицинской поддержки, профильной подготовки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4. Образовательный ценз специалистов, реализующих АОП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4..1. Доля педагогов с высши</w:t>
            </w:r>
            <w:r>
              <w:t>м образованием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менее 70%</w:t>
            </w:r>
          </w:p>
          <w:p w:rsidR="00000000" w:rsidRDefault="008171A9">
            <w:pPr>
              <w:pStyle w:val="a6"/>
            </w:pPr>
            <w:r>
              <w:t>1 балл — 70-79%</w:t>
            </w:r>
          </w:p>
          <w:p w:rsidR="00000000" w:rsidRDefault="008171A9">
            <w:pPr>
              <w:pStyle w:val="a6"/>
            </w:pPr>
            <w:r>
              <w:t>2 балла — 80-89%</w:t>
            </w:r>
          </w:p>
          <w:p w:rsidR="00000000" w:rsidRDefault="008171A9">
            <w:pPr>
              <w:pStyle w:val="a6"/>
            </w:pPr>
            <w:r>
              <w:t>3 бадда — 90% и более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4.2. Доля специалистов-медиков с высшим образованием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5. Уровень квалификации специалистов, реализующих АОП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5.1. Доля специалистов-педагогов с высшей ка</w:t>
            </w:r>
            <w:r>
              <w:t>тегорией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менее 30%</w:t>
            </w:r>
          </w:p>
          <w:p w:rsidR="00000000" w:rsidRDefault="008171A9">
            <w:pPr>
              <w:pStyle w:val="a6"/>
            </w:pPr>
            <w:r>
              <w:t>1 балл — более 30%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5.2. Доля специалистов-педагогов с первой категорией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5.3. Доля специалистов-педагогов без квалификационной категории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5.1. Доля специалистов-медиковс высшей категорией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6. Укомпле</w:t>
            </w:r>
            <w:r>
              <w:t>ктованность штата руководящими кадрами организации, реализующей АОП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6.1. Степень укомплектованности штата руководителей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менее 100%</w:t>
            </w:r>
          </w:p>
          <w:p w:rsidR="00000000" w:rsidRDefault="008171A9">
            <w:pPr>
              <w:pStyle w:val="a6"/>
            </w:pPr>
            <w:r>
              <w:t>1 балл -100%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6.2. Доля руководителей с высшим образованием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6.3. Доля руководителей с квалификацией п</w:t>
            </w:r>
            <w:r>
              <w:t xml:space="preserve">о профилю реализуемой </w:t>
            </w:r>
            <w:r>
              <w:lastRenderedPageBreak/>
              <w:t>АОП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</w:t>
            </w:r>
          </w:p>
        </w:tc>
      </w:tr>
      <w:tr w:rsidR="00000000">
        <w:tc>
          <w:tcPr>
            <w:tcW w:w="87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  <w:jc w:val="right"/>
            </w:pPr>
            <w:r>
              <w:lastRenderedPageBreak/>
              <w:t>Сумма баллов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</w:tbl>
    <w:p w:rsidR="00000000" w:rsidRDefault="008171A9">
      <w:r>
        <w:tab/>
      </w:r>
    </w:p>
    <w:p w:rsidR="00000000" w:rsidRDefault="008171A9">
      <w:pPr>
        <w:rPr>
          <w:b/>
          <w:bCs/>
        </w:rPr>
      </w:pPr>
    </w:p>
    <w:p w:rsidR="00000000" w:rsidRDefault="008171A9">
      <w:pPr>
        <w:jc w:val="right"/>
        <w:rPr>
          <w:b/>
          <w:bCs/>
        </w:rPr>
      </w:pPr>
      <w:r>
        <w:rPr>
          <w:b/>
          <w:bCs/>
        </w:rPr>
        <w:t>ТАБЛИЦА 2</w:t>
      </w:r>
    </w:p>
    <w:p w:rsidR="00000000" w:rsidRDefault="008171A9">
      <w:pPr>
        <w:jc w:val="right"/>
        <w:rPr>
          <w:b/>
          <w:bCs/>
        </w:rPr>
      </w:pPr>
    </w:p>
    <w:p w:rsidR="00000000" w:rsidRDefault="008171A9">
      <w:pPr>
        <w:pStyle w:val="a4"/>
      </w:pPr>
      <w:r>
        <w:t xml:space="preserve">Оценка качества кадрового состава, реализующего ФГОС НОО ОВЗ и ФГОС О УО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6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Параметры анализа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индикаторы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Примерная оценка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Балл 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Примечание </w:t>
            </w: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1. Повышение квалификации работников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1.1. Доля пе</w:t>
            </w:r>
            <w:r>
              <w:t>дагогических работников, прошедших курсы повышения квалификации по специфике программы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менее 70%</w:t>
            </w:r>
          </w:p>
          <w:p w:rsidR="00000000" w:rsidRDefault="008171A9">
            <w:pPr>
              <w:pStyle w:val="a6"/>
            </w:pPr>
            <w:r>
              <w:t>1 балл — 70-79%</w:t>
            </w:r>
          </w:p>
          <w:p w:rsidR="00000000" w:rsidRDefault="008171A9">
            <w:pPr>
              <w:pStyle w:val="a6"/>
            </w:pPr>
            <w:r>
              <w:t>2 балла — 80-89%</w:t>
            </w:r>
          </w:p>
          <w:p w:rsidR="00000000" w:rsidRDefault="008171A9">
            <w:pPr>
              <w:pStyle w:val="a6"/>
              <w:snapToGrid w:val="0"/>
            </w:pPr>
            <w:r>
              <w:t>3 бадда — 90% и более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1.2. Доля педагогических работников, прошедших курсы повышения квалификации по вопроса</w:t>
            </w:r>
            <w:r>
              <w:t>м качества образования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1.2. Доля педагогических работников, прошедших курсы повышения квалификации в области информационных технологий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2.Использование современных информационных технологий и ЭОР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2.1.  Доля педагогических работников, использу</w:t>
            </w:r>
            <w:r>
              <w:t>ющих информационные технологии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2.2.  Доля педагогических работников, использующих ЭОР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3.Апробация и использование новых технологий образовательной деятельности детьми ОВЗ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3.1. Доля педагогических работников, принимающих участие в апробации н</w:t>
            </w:r>
            <w:r>
              <w:t>овых технологий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менее 30%</w:t>
            </w:r>
          </w:p>
          <w:p w:rsidR="00000000" w:rsidRDefault="008171A9">
            <w:pPr>
              <w:pStyle w:val="a6"/>
              <w:snapToGrid w:val="0"/>
            </w:pPr>
            <w:r>
              <w:t>1 б- 30-39%</w:t>
            </w:r>
          </w:p>
          <w:p w:rsidR="00000000" w:rsidRDefault="008171A9">
            <w:pPr>
              <w:pStyle w:val="a6"/>
              <w:snapToGrid w:val="0"/>
            </w:pPr>
            <w:r>
              <w:t>2б — 40-50%</w:t>
            </w:r>
          </w:p>
          <w:p w:rsidR="00000000" w:rsidRDefault="008171A9">
            <w:pPr>
              <w:pStyle w:val="a6"/>
              <w:snapToGrid w:val="0"/>
            </w:pPr>
            <w:r>
              <w:t>3б — более 50%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 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4.1. Доля педагогических работников, принимающих участие в адаптации образовательных  те</w:t>
            </w:r>
            <w:r>
              <w:t>хнологий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менее 30%</w:t>
            </w:r>
          </w:p>
          <w:p w:rsidR="00000000" w:rsidRDefault="008171A9">
            <w:pPr>
              <w:pStyle w:val="a6"/>
              <w:snapToGrid w:val="0"/>
            </w:pPr>
            <w:r>
              <w:t>1 б- 30-39%</w:t>
            </w:r>
          </w:p>
          <w:p w:rsidR="00000000" w:rsidRDefault="008171A9">
            <w:pPr>
              <w:pStyle w:val="a6"/>
              <w:snapToGrid w:val="0"/>
            </w:pPr>
            <w:r>
              <w:t>2б — 40-50%</w:t>
            </w:r>
          </w:p>
          <w:p w:rsidR="00000000" w:rsidRDefault="008171A9">
            <w:pPr>
              <w:pStyle w:val="a6"/>
              <w:snapToGrid w:val="0"/>
            </w:pPr>
            <w:r>
              <w:t>3б — более 50%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rPr>
          <w:trHeight w:val="893"/>
        </w:trPr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 Разработка методических проектов в области обучения и воспитания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5.1. Доля педагогических работников, принимающих участие в разработке методических проектов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менее 30%</w:t>
            </w:r>
          </w:p>
          <w:p w:rsidR="00000000" w:rsidRDefault="008171A9">
            <w:pPr>
              <w:pStyle w:val="a6"/>
              <w:snapToGrid w:val="0"/>
            </w:pPr>
            <w:r>
              <w:t>1 б- 30-3</w:t>
            </w:r>
            <w:r>
              <w:t>9%</w:t>
            </w:r>
          </w:p>
          <w:p w:rsidR="00000000" w:rsidRDefault="008171A9">
            <w:pPr>
              <w:pStyle w:val="a6"/>
              <w:snapToGrid w:val="0"/>
            </w:pPr>
            <w:r>
              <w:t>2б — 40-50%</w:t>
            </w:r>
          </w:p>
          <w:p w:rsidR="00000000" w:rsidRDefault="008171A9">
            <w:pPr>
              <w:pStyle w:val="a6"/>
              <w:snapToGrid w:val="0"/>
            </w:pPr>
            <w:r>
              <w:t>3б — более 50%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6. Участие в совместных научно-исследовательских проектах с представителями других организаций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6.1. 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менее 11%</w:t>
            </w:r>
          </w:p>
          <w:p w:rsidR="00000000" w:rsidRDefault="008171A9">
            <w:pPr>
              <w:pStyle w:val="a6"/>
              <w:snapToGrid w:val="0"/>
            </w:pPr>
            <w:r>
              <w:t>1 б-</w:t>
            </w:r>
            <w:r>
              <w:t xml:space="preserve"> 11-20%</w:t>
            </w:r>
          </w:p>
          <w:p w:rsidR="00000000" w:rsidRDefault="008171A9">
            <w:pPr>
              <w:pStyle w:val="a6"/>
              <w:snapToGrid w:val="0"/>
            </w:pPr>
            <w:r>
              <w:t>2б — 21 -30%</w:t>
            </w:r>
          </w:p>
          <w:p w:rsidR="00000000" w:rsidRDefault="008171A9">
            <w:pPr>
              <w:pStyle w:val="a6"/>
              <w:snapToGrid w:val="0"/>
            </w:pPr>
            <w:r>
              <w:t>3б — 31 и более%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 Обобщение и распространение опыта своей деятельности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7.1. Наличие публикаций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t xml:space="preserve"> 0 б — менее 11%</w:t>
            </w:r>
          </w:p>
          <w:p w:rsidR="00000000" w:rsidRDefault="008171A9">
            <w:pPr>
              <w:pStyle w:val="a6"/>
              <w:snapToGrid w:val="0"/>
            </w:pPr>
            <w:r>
              <w:t>1 б- 11-20%</w:t>
            </w:r>
          </w:p>
          <w:p w:rsidR="00000000" w:rsidRDefault="008171A9">
            <w:pPr>
              <w:pStyle w:val="a6"/>
              <w:snapToGrid w:val="0"/>
            </w:pPr>
            <w:r>
              <w:t>2б — 21 -30%</w:t>
            </w:r>
          </w:p>
          <w:p w:rsidR="00000000" w:rsidRDefault="008171A9">
            <w:pPr>
              <w:pStyle w:val="a6"/>
              <w:snapToGrid w:val="0"/>
            </w:pPr>
            <w:r>
              <w:t>3б — 31 и более%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7.2. Выступление на конференциях и семинарах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t xml:space="preserve"> 0 б — менее 11%</w:t>
            </w:r>
          </w:p>
          <w:p w:rsidR="00000000" w:rsidRDefault="008171A9">
            <w:pPr>
              <w:pStyle w:val="a6"/>
              <w:snapToGrid w:val="0"/>
            </w:pPr>
            <w:r>
              <w:t>1 б</w:t>
            </w:r>
            <w:r>
              <w:t>- 11-20%</w:t>
            </w:r>
          </w:p>
          <w:p w:rsidR="00000000" w:rsidRDefault="008171A9">
            <w:pPr>
              <w:pStyle w:val="a6"/>
              <w:snapToGrid w:val="0"/>
            </w:pPr>
            <w:r>
              <w:t>2б — 21 -30%</w:t>
            </w:r>
          </w:p>
          <w:p w:rsidR="00000000" w:rsidRDefault="008171A9">
            <w:pPr>
              <w:pStyle w:val="a6"/>
              <w:snapToGrid w:val="0"/>
            </w:pPr>
            <w:r>
              <w:t>3б — 31 и более%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7.3. Участие в конкурсах профессионального мастерства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t xml:space="preserve"> 0 б — менее 11%</w:t>
            </w:r>
          </w:p>
          <w:p w:rsidR="00000000" w:rsidRDefault="008171A9">
            <w:pPr>
              <w:pStyle w:val="a6"/>
              <w:snapToGrid w:val="0"/>
            </w:pPr>
            <w:r>
              <w:t>1 б- 11-20%</w:t>
            </w:r>
          </w:p>
          <w:p w:rsidR="00000000" w:rsidRDefault="008171A9">
            <w:pPr>
              <w:pStyle w:val="a6"/>
              <w:snapToGrid w:val="0"/>
            </w:pPr>
            <w:r>
              <w:t>2б — 21 -30%</w:t>
            </w:r>
          </w:p>
          <w:p w:rsidR="00000000" w:rsidRDefault="008171A9">
            <w:pPr>
              <w:pStyle w:val="a6"/>
              <w:snapToGrid w:val="0"/>
            </w:pPr>
            <w:r>
              <w:t>3б — 31 и более%</w:t>
            </w: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7.4. Наличие методического портфолио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б— менее 70%</w:t>
            </w:r>
          </w:p>
          <w:p w:rsidR="00000000" w:rsidRDefault="008171A9">
            <w:pPr>
              <w:pStyle w:val="a6"/>
            </w:pPr>
            <w:r>
              <w:t>1 б— 70-79%</w:t>
            </w:r>
          </w:p>
          <w:p w:rsidR="00000000" w:rsidRDefault="008171A9">
            <w:pPr>
              <w:pStyle w:val="a6"/>
            </w:pPr>
            <w:r>
              <w:t>2 б— 80-89%</w:t>
            </w:r>
          </w:p>
          <w:p w:rsidR="00000000" w:rsidRDefault="008171A9">
            <w:pPr>
              <w:pStyle w:val="a6"/>
              <w:snapToGrid w:val="0"/>
            </w:pPr>
            <w:r>
              <w:t>3 б— 90% и бо</w:t>
            </w:r>
            <w:r>
              <w:t>лее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8. Наставничество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8.1. Курирование молодых специалистов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t>0 б — менее 11%</w:t>
            </w:r>
          </w:p>
          <w:p w:rsidR="00000000" w:rsidRDefault="008171A9">
            <w:pPr>
              <w:pStyle w:val="a6"/>
              <w:snapToGrid w:val="0"/>
            </w:pPr>
            <w:r>
              <w:t>1 б- 11-20%</w:t>
            </w:r>
          </w:p>
          <w:p w:rsidR="00000000" w:rsidRDefault="008171A9">
            <w:pPr>
              <w:pStyle w:val="a6"/>
              <w:snapToGrid w:val="0"/>
            </w:pPr>
            <w:r>
              <w:t>2б — 21 -30%</w:t>
            </w:r>
          </w:p>
          <w:p w:rsidR="00000000" w:rsidRDefault="008171A9">
            <w:pPr>
              <w:pStyle w:val="a6"/>
              <w:snapToGrid w:val="0"/>
            </w:pPr>
            <w:r>
              <w:t>3б — 31 и более%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8.2. Участие в работе со студентами- практикантами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87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right"/>
            </w:pPr>
            <w:r>
              <w:t>Сумма баллов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29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</w:tbl>
    <w:p w:rsidR="00000000" w:rsidRDefault="008171A9">
      <w:pPr>
        <w:jc w:val="right"/>
      </w:pPr>
    </w:p>
    <w:p w:rsidR="00000000" w:rsidRDefault="008171A9">
      <w:pPr>
        <w:jc w:val="right"/>
      </w:pPr>
    </w:p>
    <w:p w:rsidR="00000000" w:rsidRDefault="008171A9">
      <w:pPr>
        <w:jc w:val="right"/>
        <w:rPr>
          <w:b/>
          <w:bCs/>
        </w:rPr>
      </w:pPr>
      <w:r>
        <w:rPr>
          <w:b/>
          <w:bCs/>
        </w:rPr>
        <w:t>ТАБЛИЦА 3</w:t>
      </w:r>
    </w:p>
    <w:p w:rsidR="00000000" w:rsidRDefault="008171A9">
      <w:pPr>
        <w:pStyle w:val="a4"/>
      </w:pPr>
      <w:r>
        <w:t>Оценка  материально- технического о</w:t>
      </w:r>
      <w:r>
        <w:t xml:space="preserve">беспечения  в соответствии с требованиями  ФГОС НОО ОВЗ и ФГОС О УО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6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Параметры анализа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индикаторы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Примерная оценка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Балл 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Примечание </w:t>
            </w: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4"/>
              <w:snapToGrid w:val="0"/>
            </w:pPr>
            <w:r>
              <w:t>1. Соответствие помещений особенностям развития детей и их образовательным потребностям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1.1. Наличие удобных и безопасных </w:t>
            </w:r>
            <w:r>
              <w:t>помещений для проведения образовательной деятельности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баллов — наличествуют, но не соответствуют АОП</w:t>
            </w:r>
          </w:p>
          <w:p w:rsidR="00000000" w:rsidRDefault="008171A9">
            <w:pPr>
              <w:pStyle w:val="a6"/>
            </w:pPr>
            <w:r>
              <w:t>1 балл — наличествуют, обеспечивая не все потребности АОП,</w:t>
            </w:r>
          </w:p>
          <w:p w:rsidR="00000000" w:rsidRDefault="008171A9">
            <w:pPr>
              <w:pStyle w:val="a6"/>
            </w:pPr>
            <w:r>
              <w:t xml:space="preserve">2 б — наличествуют, обеспечивая основные потребности АОП, </w:t>
            </w:r>
          </w:p>
          <w:p w:rsidR="00000000" w:rsidRDefault="008171A9">
            <w:pPr>
              <w:pStyle w:val="a6"/>
            </w:pPr>
            <w:r>
              <w:t>3 б — наличествуют в достаточном ко</w:t>
            </w:r>
            <w:r>
              <w:t>личестве</w:t>
            </w:r>
          </w:p>
          <w:p w:rsidR="00000000" w:rsidRDefault="008171A9">
            <w:pPr>
              <w:pStyle w:val="a6"/>
            </w:pPr>
          </w:p>
          <w:p w:rsidR="00000000" w:rsidRDefault="008171A9">
            <w:pPr>
              <w:pStyle w:val="a6"/>
            </w:pPr>
          </w:p>
          <w:p w:rsidR="00000000" w:rsidRDefault="008171A9">
            <w:pPr>
              <w:pStyle w:val="a6"/>
              <w:snapToGrid w:val="0"/>
            </w:pP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lastRenderedPageBreak/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1.2. Наличие специального оборудования для совместной и индивидуальной деятельности детей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lastRenderedPageBreak/>
              <w:t>2.Соответствие технических средств потребностям образовательного процесса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2.1.  Наличие аудиовизуальных средств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2.2.  Наличие компь</w:t>
            </w:r>
            <w:r>
              <w:t>ютерной техники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3.Соответствие предметной среды образовательным потребностям детей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3.1. Наличие безбарьерной среды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3.2. Наличие необходимых технических средств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rPr>
          <w:trHeight w:val="893"/>
        </w:trPr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 Соответствие среды параметрам физического развития детей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4.1. Наличие с</w:t>
            </w:r>
            <w:r>
              <w:t>портвного зала с соответствующим оборудованием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>1 б - наличествует</w:t>
            </w:r>
          </w:p>
          <w:p w:rsidR="00000000" w:rsidRDefault="008171A9">
            <w:pPr>
              <w:pStyle w:val="a6"/>
              <w:snapToGrid w:val="0"/>
            </w:pPr>
          </w:p>
          <w:p w:rsidR="00000000" w:rsidRDefault="008171A9">
            <w:pPr>
              <w:pStyle w:val="a6"/>
              <w:snapToGrid w:val="0"/>
            </w:pP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4.1. Наличие спортивной площадки и соответствующего инвентаря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 Соответствие среды задачам эстетического развития детей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5.1. Наличие помещений и оборудова</w:t>
            </w:r>
            <w:r>
              <w:t>ния для организации изобразительной деятельности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t xml:space="preserve"> 0 б  - 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>1 б- наличествует</w:t>
            </w:r>
          </w:p>
          <w:p w:rsidR="00000000" w:rsidRDefault="008171A9">
            <w:pPr>
              <w:snapToGrid w:val="0"/>
            </w:pPr>
            <w:r>
              <w:t xml:space="preserve"> </w:t>
            </w:r>
          </w:p>
          <w:p w:rsidR="00000000" w:rsidRDefault="008171A9">
            <w:pPr>
              <w:pStyle w:val="a6"/>
              <w:snapToGrid w:val="0"/>
            </w:pPr>
          </w:p>
          <w:p w:rsidR="00000000" w:rsidRDefault="008171A9">
            <w:pPr>
              <w:snapToGrid w:val="0"/>
            </w:pPr>
            <w:r>
              <w:t xml:space="preserve"> 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5.2. Наличие помещений и оборудования для организации музыкальной деятельности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5.3. Наличие помещений и оборудования для проведения внеурочной деятель</w:t>
            </w:r>
            <w:r>
              <w:t>ности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6. Соответствие среды задачам трудового </w:t>
            </w:r>
            <w:r>
              <w:lastRenderedPageBreak/>
              <w:t>обучения и воспитания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lastRenderedPageBreak/>
              <w:t xml:space="preserve">8.1. Наличие мастерских для трудовой подготовки </w:t>
            </w:r>
            <w:r>
              <w:lastRenderedPageBreak/>
              <w:t>детей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snapToGrid w:val="0"/>
            </w:pPr>
            <w:r>
              <w:lastRenderedPageBreak/>
              <w:t>0 б — 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 xml:space="preserve">1 б- наличествует по 1 </w:t>
            </w:r>
            <w:r>
              <w:lastRenderedPageBreak/>
              <w:t>профилю</w:t>
            </w:r>
          </w:p>
          <w:p w:rsidR="00000000" w:rsidRDefault="008171A9">
            <w:pPr>
              <w:pStyle w:val="a6"/>
              <w:snapToGrid w:val="0"/>
            </w:pPr>
            <w:r>
              <w:t>2б — наличествует по 2 профилям</w:t>
            </w:r>
          </w:p>
          <w:p w:rsidR="00000000" w:rsidRDefault="008171A9">
            <w:pPr>
              <w:pStyle w:val="a6"/>
              <w:snapToGrid w:val="0"/>
            </w:pPr>
            <w:r>
              <w:t>3б — наличествует по 3 и более профилям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lastRenderedPageBreak/>
              <w:t>2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lastRenderedPageBreak/>
              <w:t>7. Соответствие среды задачам развития доступных видов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7.1. Наличие оборудования  для дидактических и сюжетно-ролевых игр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>1 б - наличествует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1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87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right"/>
            </w:pPr>
            <w:r>
              <w:t>Сумма баллов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22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</w:tbl>
    <w:p w:rsidR="00000000" w:rsidRDefault="008171A9">
      <w:pPr>
        <w:jc w:val="right"/>
      </w:pPr>
    </w:p>
    <w:p w:rsidR="00000000" w:rsidRDefault="008171A9">
      <w:pPr>
        <w:jc w:val="right"/>
      </w:pPr>
    </w:p>
    <w:p w:rsidR="00000000" w:rsidRDefault="008171A9">
      <w:pPr>
        <w:jc w:val="center"/>
      </w:pPr>
      <w:r>
        <w:t>Оценка информационного обеспечения в соответствии с требованиями ФГОС</w:t>
      </w:r>
      <w:r>
        <w:t xml:space="preserve"> НОО ОВЗ и ФГОС О УО </w:t>
      </w:r>
    </w:p>
    <w:p w:rsidR="00000000" w:rsidRDefault="008171A9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4"/>
        <w:gridCol w:w="2914"/>
        <w:gridCol w:w="2914"/>
        <w:gridCol w:w="2914"/>
        <w:gridCol w:w="2916"/>
      </w:tblGrid>
      <w:tr w:rsidR="00000000"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Параметры анализа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индикаторы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Примерная оценка</w:t>
            </w:r>
          </w:p>
        </w:tc>
        <w:tc>
          <w:tcPr>
            <w:tcW w:w="29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Балл </w:t>
            </w:r>
          </w:p>
        </w:tc>
        <w:tc>
          <w:tcPr>
            <w:tcW w:w="29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 xml:space="preserve">Примечание </w:t>
            </w:r>
          </w:p>
        </w:tc>
      </w:tr>
      <w:tr w:rsidR="00000000"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 Обеспеченность литературой обучающихся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1.1. Наличие библиотеки</w:t>
            </w:r>
          </w:p>
        </w:tc>
        <w:tc>
          <w:tcPr>
            <w:tcW w:w="29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отсутствуют</w:t>
            </w:r>
          </w:p>
          <w:p w:rsidR="00000000" w:rsidRDefault="008171A9">
            <w:pPr>
              <w:pStyle w:val="a6"/>
              <w:snapToGrid w:val="0"/>
            </w:pPr>
            <w:r>
              <w:t>1 б — наличествуют, но не соответствуют потребностям АОП,</w:t>
            </w:r>
          </w:p>
          <w:p w:rsidR="00000000" w:rsidRDefault="008171A9">
            <w:pPr>
              <w:pStyle w:val="a6"/>
              <w:snapToGrid w:val="0"/>
            </w:pPr>
            <w:r>
              <w:t>2б — наличествуют, обеспеч</w:t>
            </w:r>
            <w:r>
              <w:t>ивая основные потребности АОП</w:t>
            </w:r>
          </w:p>
          <w:p w:rsidR="00000000" w:rsidRDefault="008171A9">
            <w:pPr>
              <w:pStyle w:val="a6"/>
              <w:snapToGrid w:val="0"/>
            </w:pPr>
            <w:r>
              <w:t>3б — наличествуют в достаточном количестве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1.2. Наличие необходимого количества книг</w:t>
            </w:r>
          </w:p>
        </w:tc>
        <w:tc>
          <w:tcPr>
            <w:tcW w:w="29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0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 Доступ к сети Интернет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2.1. Наличие доступа на территории ОУ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0б -отсутствует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>1б — наличествует только для целей управления</w:t>
            </w:r>
          </w:p>
          <w:p w:rsidR="00000000" w:rsidRDefault="008171A9">
            <w:pPr>
              <w:pStyle w:val="a6"/>
              <w:snapToGrid w:val="0"/>
            </w:pPr>
            <w:r>
              <w:t>2</w:t>
            </w:r>
            <w:r>
              <w:t>б — наличествует в ограниченном доступе</w:t>
            </w:r>
          </w:p>
          <w:p w:rsidR="00000000" w:rsidRDefault="008171A9">
            <w:pPr>
              <w:pStyle w:val="a6"/>
              <w:snapToGrid w:val="0"/>
            </w:pPr>
            <w:r>
              <w:t>3б- наличествует в общем доступе</w:t>
            </w:r>
          </w:p>
          <w:p w:rsidR="00000000" w:rsidRDefault="008171A9">
            <w:pPr>
              <w:pStyle w:val="a6"/>
              <w:snapToGrid w:val="0"/>
            </w:pPr>
          </w:p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2.2. Наличие дистанционных форм поддержки обучающихся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 Сайт организации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3.1. Информативность сайта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  <w:r>
              <w:t>0 б — отсутствует</w:t>
            </w:r>
          </w:p>
          <w:p w:rsidR="00000000" w:rsidRDefault="008171A9">
            <w:pPr>
              <w:pStyle w:val="a6"/>
              <w:snapToGrid w:val="0"/>
            </w:pPr>
            <w:r>
              <w:t>1 б- наличествует, содержит минимум информации</w:t>
            </w:r>
          </w:p>
          <w:p w:rsidR="00000000" w:rsidRDefault="008171A9">
            <w:pPr>
              <w:pStyle w:val="a6"/>
              <w:snapToGrid w:val="0"/>
            </w:pPr>
            <w:r>
              <w:t>2</w:t>
            </w:r>
            <w:r>
              <w:t xml:space="preserve"> б — наличествует, содержит основную информацию об ОУ</w:t>
            </w:r>
          </w:p>
          <w:p w:rsidR="00000000" w:rsidRDefault="008171A9">
            <w:pPr>
              <w:pStyle w:val="a6"/>
              <w:snapToGrid w:val="0"/>
            </w:pPr>
            <w:r>
              <w:t>3б — содержит разнообразную информацию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3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  <w:tr w:rsidR="00000000">
        <w:tc>
          <w:tcPr>
            <w:tcW w:w="874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right"/>
            </w:pPr>
            <w:r>
              <w:t>Сумма баллов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  <w:jc w:val="center"/>
            </w:pPr>
            <w:r>
              <w:t>9 б</w:t>
            </w: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8171A9">
            <w:pPr>
              <w:pStyle w:val="a6"/>
              <w:snapToGrid w:val="0"/>
            </w:pPr>
          </w:p>
        </w:tc>
      </w:tr>
    </w:tbl>
    <w:p w:rsidR="008171A9" w:rsidRDefault="008171A9"/>
    <w:sectPr w:rsidR="008171A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235FF"/>
    <w:rsid w:val="000235FF"/>
    <w:rsid w:val="0081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1316</Words>
  <Characters>7507</Characters>
  <Application>Microsoft Office Word</Application>
  <DocSecurity>0</DocSecurity>
  <Lines>62</Lines>
  <Paragraphs>17</Paragraphs>
  <ScaleCrop>false</ScaleCrop>
  <Company>Polus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Aliya</cp:lastModifiedBy>
  <cp:revision>2</cp:revision>
  <cp:lastPrinted>1601-01-01T00:00:00Z</cp:lastPrinted>
  <dcterms:created xsi:type="dcterms:W3CDTF">2017-02-02T09:54:00Z</dcterms:created>
  <dcterms:modified xsi:type="dcterms:W3CDTF">2017-02-02T09:54:00Z</dcterms:modified>
</cp:coreProperties>
</file>